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17304" w:rsidRDefault="00E17304" w:rsidP="00E17304">
      <w:pPr>
        <w:pStyle w:val="Nadpis1"/>
        <w:spacing w:line="240" w:lineRule="auto"/>
        <w:rPr>
          <w:rFonts w:cs="Calibri"/>
        </w:rPr>
      </w:pPr>
      <w:r w:rsidRPr="005565BA">
        <w:rPr>
          <w:rFonts w:cs="Calibri"/>
        </w:rPr>
        <w:t xml:space="preserve">Akční plán </w:t>
      </w:r>
      <w:r>
        <w:rPr>
          <w:rFonts w:cs="Calibri"/>
        </w:rPr>
        <w:t xml:space="preserve">města Žirovnice </w:t>
      </w:r>
      <w:r w:rsidRPr="005565BA">
        <w:rPr>
          <w:rFonts w:cs="Calibri"/>
        </w:rPr>
        <w:t>– rok 2020</w:t>
      </w:r>
      <w:r>
        <w:rPr>
          <w:rFonts w:cs="Calibri"/>
        </w:rPr>
        <w:t>-2021</w:t>
      </w:r>
    </w:p>
    <w:p w:rsidR="00803AEE" w:rsidRDefault="00803AEE" w:rsidP="00803AEE"/>
    <w:p w:rsidR="00803AEE" w:rsidRDefault="00803AEE" w:rsidP="00803AEE">
      <w:r>
        <w:t>AP 2020-01</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Pr>
                <w:b/>
              </w:rPr>
              <w:t>1.3</w:t>
            </w:r>
            <w:r w:rsidRPr="00C00AAB">
              <w:rPr>
                <w:b/>
              </w:rPr>
              <w:t>.</w:t>
            </w:r>
            <w:r>
              <w:rPr>
                <w:b/>
              </w:rPr>
              <w:t>1</w:t>
            </w:r>
            <w:r w:rsidRPr="00C00AAB">
              <w:rPr>
                <w:b/>
              </w:rPr>
              <w:t xml:space="preserve"> </w:t>
            </w:r>
            <w:r>
              <w:rPr>
                <w:b/>
              </w:rPr>
              <w:t xml:space="preserve">Vybudování cyklostezky Počátky – Žirovnice </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Stavební práce</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C00AAB" w:rsidRDefault="00803AEE" w:rsidP="003E7CF1">
            <w:r>
              <w:t>Propojení dvou velmi blízkých míst, aktuálně vysoce frekventovaná silnice – nebezpečná pro alternativní dopravu</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 xml:space="preserve">SC </w:t>
            </w:r>
            <w:r>
              <w:rPr>
                <w:b/>
                <w:bCs/>
              </w:rPr>
              <w:t>2</w:t>
            </w:r>
            <w:r w:rsidRPr="00C00AAB">
              <w:rPr>
                <w:b/>
                <w:bCs/>
              </w:rPr>
              <w:t xml:space="preserve"> </w:t>
            </w:r>
            <w:r>
              <w:rPr>
                <w:b/>
                <w:bCs/>
              </w:rPr>
              <w:t>Kvalita života 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Pr>
                <w:bCs/>
              </w:rPr>
              <w:t>1. Dostupnost</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 xml:space="preserve">1.3 </w:t>
            </w:r>
            <w:r>
              <w:t>Podmínky pro bezpečnou a alternativní dopravu</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existence technické infrastruktury – počet (km)</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1</w:t>
            </w:r>
            <w:r w:rsidRPr="00C00AAB">
              <w:t>0. 2021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MMR + IROP + SFDI</w:t>
            </w:r>
          </w:p>
        </w:tc>
      </w:tr>
    </w:tbl>
    <w:p w:rsidR="00803AEE" w:rsidRDefault="00803AEE" w:rsidP="00803AEE"/>
    <w:p w:rsidR="00803AEE" w:rsidRPr="008B0F90" w:rsidRDefault="00803AEE" w:rsidP="00803AEE">
      <w:r>
        <w:t>AP 2020-02</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sidRPr="00C00AAB">
              <w:rPr>
                <w:b/>
              </w:rPr>
              <w:t>2.</w:t>
            </w:r>
            <w:r>
              <w:rPr>
                <w:b/>
              </w:rPr>
              <w:t>2</w:t>
            </w:r>
            <w:r w:rsidRPr="00C00AAB">
              <w:rPr>
                <w:b/>
              </w:rPr>
              <w:t xml:space="preserve">.1 </w:t>
            </w:r>
            <w:r>
              <w:rPr>
                <w:b/>
              </w:rPr>
              <w:t>Nové vodní zdroje</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Realizace vrtu pitné vody</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Default="00803AEE" w:rsidP="003E7CF1">
            <w:r>
              <w:t>Obecný problém Vysočiny – nedostatek pitné vody – so dotýká i Žirovnice, proto je třeba hledat nové zdroje a ty zrealizovat.</w:t>
            </w:r>
          </w:p>
          <w:p w:rsidR="00803AEE" w:rsidRPr="00C00AAB" w:rsidRDefault="00803AEE" w:rsidP="003E7CF1">
            <w:r>
              <w:t>Aktivita je v souladu s PRVK Kraje Vysočina.</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SC 2 Kvalita života 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sidRPr="00C00AAB">
              <w:rPr>
                <w:bCs/>
              </w:rPr>
              <w:t>2. Voda v obci</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sidRPr="00C00AAB">
              <w:rPr>
                <w:bCs/>
              </w:rPr>
              <w:t>2.</w:t>
            </w:r>
            <w:r>
              <w:rPr>
                <w:bCs/>
              </w:rPr>
              <w:t>2</w:t>
            </w:r>
            <w:r w:rsidRPr="00C00AAB">
              <w:rPr>
                <w:bCs/>
              </w:rPr>
              <w:t xml:space="preserve"> </w:t>
            </w:r>
            <w:r>
              <w:rPr>
                <w:bCs/>
              </w:rPr>
              <w:t>Dostatečné zdroje</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existence technické </w:t>
            </w:r>
            <w:r w:rsidRPr="00C00AAB">
              <w:t>infrastruktury</w:t>
            </w:r>
            <w:r>
              <w:t xml:space="preserve"> - % na obyvatele</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03</w:t>
            </w:r>
            <w:r w:rsidRPr="00C00AAB">
              <w:t>. 202</w:t>
            </w:r>
            <w:r>
              <w:t>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podíl dotace z kraje + vlastní zdroje</w:t>
            </w:r>
            <w:r>
              <w:t xml:space="preserve"> + SFŽP</w:t>
            </w:r>
          </w:p>
        </w:tc>
      </w:tr>
    </w:tbl>
    <w:p w:rsidR="00803AEE" w:rsidRDefault="00803AEE" w:rsidP="00803AEE"/>
    <w:p w:rsidR="00803AEE" w:rsidRDefault="00803AEE" w:rsidP="00803AEE">
      <w:r>
        <w:t>AP 2020-03</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sidRPr="00C00AAB">
              <w:rPr>
                <w:b/>
              </w:rPr>
              <w:t>2.</w:t>
            </w:r>
            <w:r>
              <w:rPr>
                <w:b/>
              </w:rPr>
              <w:t>2</w:t>
            </w:r>
            <w:r w:rsidRPr="00C00AAB">
              <w:rPr>
                <w:b/>
              </w:rPr>
              <w:t>.</w:t>
            </w:r>
            <w:r>
              <w:rPr>
                <w:b/>
              </w:rPr>
              <w:t>2</w:t>
            </w:r>
            <w:r w:rsidRPr="00C00AAB">
              <w:rPr>
                <w:b/>
              </w:rPr>
              <w:t xml:space="preserve"> </w:t>
            </w:r>
            <w:r>
              <w:rPr>
                <w:b/>
              </w:rPr>
              <w:t>Oprava vodovodu</w:t>
            </w:r>
          </w:p>
        </w:tc>
      </w:tr>
      <w:tr w:rsidR="00803AEE" w:rsidRPr="00C00AAB" w:rsidTr="003E7CF1">
        <w:tc>
          <w:tcPr>
            <w:tcW w:w="2660" w:type="dxa"/>
            <w:shd w:val="clear" w:color="auto" w:fill="6ABAC5"/>
          </w:tcPr>
          <w:p w:rsidR="00803AEE" w:rsidRPr="00C00AAB" w:rsidRDefault="00803AEE" w:rsidP="003E7CF1">
            <w:pPr>
              <w:rPr>
                <w:b/>
              </w:rPr>
            </w:pPr>
            <w:r w:rsidRPr="00C00AAB">
              <w:rPr>
                <w:b/>
              </w:rPr>
              <w:lastRenderedPageBreak/>
              <w:t>Charakteristika aktivity:</w:t>
            </w:r>
          </w:p>
        </w:tc>
        <w:tc>
          <w:tcPr>
            <w:tcW w:w="6804" w:type="dxa"/>
          </w:tcPr>
          <w:p w:rsidR="00803AEE" w:rsidRPr="00C00AAB" w:rsidRDefault="00803AEE" w:rsidP="003E7CF1">
            <w:r>
              <w:t>Oprava vodovodu – projektová příprava etapizace</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904EB9" w:rsidRDefault="00803AEE" w:rsidP="003E7CF1">
            <w:pPr>
              <w:shd w:val="clear" w:color="auto" w:fill="FFFFFF"/>
              <w:autoSpaceDE/>
              <w:autoSpaceDN/>
              <w:adjustRightInd/>
              <w:rPr>
                <w:rFonts w:asciiTheme="minorHAnsi" w:hAnsiTheme="minorHAnsi" w:cstheme="minorHAnsi"/>
                <w:color w:val="333333"/>
              </w:rPr>
            </w:pPr>
            <w:r w:rsidRPr="00904EB9">
              <w:rPr>
                <w:rFonts w:asciiTheme="minorHAnsi" w:hAnsiTheme="minorHAnsi" w:cstheme="minorHAnsi"/>
                <w:color w:val="333333"/>
              </w:rPr>
              <w:t xml:space="preserve">Vzhledem k technickému stavu části vodovodní sítě se předpokládá částečná obnova (rekonstrukce) vodovodní sítě, </w:t>
            </w:r>
            <w:r>
              <w:rPr>
                <w:rFonts w:asciiTheme="minorHAnsi" w:hAnsiTheme="minorHAnsi" w:cstheme="minorHAnsi"/>
                <w:color w:val="333333"/>
              </w:rPr>
              <w:t>v</w:t>
            </w:r>
            <w:r w:rsidRPr="00904EB9">
              <w:rPr>
                <w:rFonts w:asciiTheme="minorHAnsi" w:hAnsiTheme="minorHAnsi" w:cstheme="minorHAnsi"/>
                <w:color w:val="333333"/>
              </w:rPr>
              <w:t>četně souvisejících objektů</w:t>
            </w:r>
            <w:r>
              <w:rPr>
                <w:rFonts w:asciiTheme="minorHAnsi" w:hAnsiTheme="minorHAnsi" w:cstheme="minorHAnsi"/>
                <w:color w:val="333333"/>
              </w:rPr>
              <w:t>, a to v etapách z důvodu finančních zdrojů.</w:t>
            </w:r>
          </w:p>
          <w:p w:rsidR="00803AEE" w:rsidRPr="00C00AAB" w:rsidRDefault="00803AEE" w:rsidP="003E7CF1">
            <w:r>
              <w:t>Aktivita je v souladu s PRVK Kraje Vysočina.</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SC 2 Kvalita života 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sidRPr="00C00AAB">
              <w:rPr>
                <w:bCs/>
              </w:rPr>
              <w:t>2. Voda v obci</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sidRPr="00C00AAB">
              <w:rPr>
                <w:bCs/>
              </w:rPr>
              <w:t>2.</w:t>
            </w:r>
            <w:r>
              <w:rPr>
                <w:bCs/>
              </w:rPr>
              <w:t>2</w:t>
            </w:r>
            <w:r w:rsidRPr="00C00AAB">
              <w:rPr>
                <w:bCs/>
              </w:rPr>
              <w:t xml:space="preserve"> </w:t>
            </w:r>
            <w:r>
              <w:rPr>
                <w:bCs/>
              </w:rPr>
              <w:t>Dostatečné zdroje</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existence technické </w:t>
            </w:r>
            <w:r w:rsidRPr="00C00AAB">
              <w:t>infrastruktury</w:t>
            </w:r>
            <w:r>
              <w:t xml:space="preserve"> - % na obyvatele</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31. 1</w:t>
            </w:r>
            <w:r>
              <w:t>2</w:t>
            </w:r>
            <w:r w:rsidRPr="00C00AAB">
              <w:t>. 202</w:t>
            </w:r>
            <w:r>
              <w:t>0</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podíl dotace z kraje + vlastní zdroje</w:t>
            </w:r>
          </w:p>
        </w:tc>
      </w:tr>
    </w:tbl>
    <w:p w:rsidR="00803AEE" w:rsidRDefault="00803AEE" w:rsidP="00803AEE"/>
    <w:p w:rsidR="00803AEE" w:rsidRDefault="00803AEE" w:rsidP="00803AEE">
      <w:r>
        <w:t>AP 2020-04</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sidRPr="00C00AAB">
              <w:rPr>
                <w:b/>
              </w:rPr>
              <w:t>2.</w:t>
            </w:r>
            <w:r>
              <w:rPr>
                <w:b/>
              </w:rPr>
              <w:t>3</w:t>
            </w:r>
            <w:r w:rsidRPr="00C00AAB">
              <w:rPr>
                <w:b/>
              </w:rPr>
              <w:t>.</w:t>
            </w:r>
            <w:r>
              <w:rPr>
                <w:b/>
              </w:rPr>
              <w:t>1</w:t>
            </w:r>
            <w:r w:rsidRPr="00C00AAB">
              <w:rPr>
                <w:b/>
              </w:rPr>
              <w:t xml:space="preserve"> </w:t>
            </w:r>
            <w:r>
              <w:rPr>
                <w:b/>
              </w:rPr>
              <w:t>Oprava kanalizace</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Oprava částí kanalizace – projektová příprava</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8B5183" w:rsidRDefault="00803AEE" w:rsidP="003E7CF1">
            <w:pPr>
              <w:shd w:val="clear" w:color="auto" w:fill="FFFFFF"/>
              <w:autoSpaceDE/>
              <w:autoSpaceDN/>
              <w:adjustRightInd/>
              <w:rPr>
                <w:color w:val="333333"/>
              </w:rPr>
            </w:pPr>
            <w:r w:rsidRPr="008B5183">
              <w:rPr>
                <w:color w:val="333333"/>
              </w:rPr>
              <w:t xml:space="preserve">Vzhledem k technickému stavu části </w:t>
            </w:r>
            <w:r>
              <w:rPr>
                <w:color w:val="333333"/>
              </w:rPr>
              <w:t>kanalizační</w:t>
            </w:r>
            <w:r w:rsidRPr="008B5183">
              <w:rPr>
                <w:color w:val="333333"/>
              </w:rPr>
              <w:t xml:space="preserve"> sítě se předpokládá částečná obnova (rekonstrukce), a to v etapách z důvodu finančních zdrojů.</w:t>
            </w:r>
          </w:p>
          <w:p w:rsidR="00803AEE" w:rsidRPr="00C00AAB" w:rsidRDefault="00803AEE" w:rsidP="003E7CF1">
            <w:r>
              <w:t>Aktivita je v souladu s PRVK Kraje Vysočina.</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SC 2 Kvalita života 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sidRPr="00C00AAB">
              <w:rPr>
                <w:bCs/>
              </w:rPr>
              <w:t>2. Voda v obci</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sidRPr="00C00AAB">
              <w:rPr>
                <w:bCs/>
              </w:rPr>
              <w:t>2.</w:t>
            </w:r>
            <w:r>
              <w:rPr>
                <w:bCs/>
              </w:rPr>
              <w:t>3</w:t>
            </w:r>
            <w:r w:rsidRPr="00C00AAB">
              <w:rPr>
                <w:bCs/>
              </w:rPr>
              <w:t xml:space="preserve"> </w:t>
            </w:r>
            <w:r>
              <w:rPr>
                <w:bCs/>
              </w:rPr>
              <w:t>Kanalizace a čištění</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existence technické </w:t>
            </w:r>
            <w:r w:rsidRPr="00C00AAB">
              <w:t>infrastruktury</w:t>
            </w:r>
            <w:r>
              <w:t xml:space="preserve"> - % na obyvatele</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03</w:t>
            </w:r>
            <w:r w:rsidRPr="00C00AAB">
              <w:t>. 202</w:t>
            </w:r>
            <w:r>
              <w:t>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podíl dotace z kraje + vlastní zdroje</w:t>
            </w:r>
          </w:p>
        </w:tc>
      </w:tr>
    </w:tbl>
    <w:p w:rsidR="00803AEE" w:rsidRDefault="00803AEE" w:rsidP="00803AEE"/>
    <w:p w:rsidR="00803AEE" w:rsidRDefault="00803AEE" w:rsidP="00803AEE">
      <w:r>
        <w:t>AP 2020-05</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sidRPr="00C00AAB">
              <w:rPr>
                <w:b/>
              </w:rPr>
              <w:t>3.</w:t>
            </w:r>
            <w:r>
              <w:rPr>
                <w:b/>
              </w:rPr>
              <w:t>2</w:t>
            </w:r>
            <w:r w:rsidRPr="00C00AAB">
              <w:rPr>
                <w:b/>
              </w:rPr>
              <w:t xml:space="preserve">.1 </w:t>
            </w:r>
            <w:r>
              <w:rPr>
                <w:b/>
              </w:rPr>
              <w:t>Pravidla pro řešení vzhledu obce</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 xml:space="preserve">Vytvoření pravidel / dokumentu pro zachování vzhledu obce, vč. místních částí – typického charakteru min. v exponovaných částech </w:t>
            </w:r>
            <w:r>
              <w:lastRenderedPageBreak/>
              <w:t>obce: fasády soukromých objektů, vč. případné podpory jako motivace</w:t>
            </w:r>
          </w:p>
        </w:tc>
      </w:tr>
      <w:tr w:rsidR="00803AEE" w:rsidRPr="00C00AAB" w:rsidTr="003E7CF1">
        <w:tc>
          <w:tcPr>
            <w:tcW w:w="2660" w:type="dxa"/>
            <w:shd w:val="clear" w:color="auto" w:fill="6ABAC5"/>
          </w:tcPr>
          <w:p w:rsidR="00803AEE" w:rsidRPr="00C00AAB" w:rsidRDefault="00803AEE" w:rsidP="003E7CF1">
            <w:pPr>
              <w:rPr>
                <w:b/>
              </w:rPr>
            </w:pPr>
            <w:r w:rsidRPr="00C00AAB">
              <w:rPr>
                <w:b/>
              </w:rPr>
              <w:lastRenderedPageBreak/>
              <w:t>Zdůvodnění potřeby dané aktivity:</w:t>
            </w:r>
          </w:p>
        </w:tc>
        <w:tc>
          <w:tcPr>
            <w:tcW w:w="6804" w:type="dxa"/>
          </w:tcPr>
          <w:p w:rsidR="00803AEE" w:rsidRPr="00C00AAB" w:rsidRDefault="00803AEE" w:rsidP="003E7CF1">
            <w:r>
              <w:t>Obec je turisticky atraktivní, avšak potenciál není využíván a z ekonomických důvodů majitelé neakcentují historickou hodnotu. Podpora rázu obce by obec povýšila na atraktivní místo jak pro život, tak pro rozvoj turismu. Protože tato aktivita však není možná „z moci úřední“, je třeba na ní dosáhnout širšího konsensu.</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SC 3 Občanská společnost a veřejná správa</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sidRPr="00C00AAB">
              <w:rPr>
                <w:bCs/>
              </w:rPr>
              <w:t xml:space="preserve">3. </w:t>
            </w:r>
            <w:r>
              <w:rPr>
                <w:bCs/>
              </w:rPr>
              <w:t>Společné plánování a informování</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3.</w:t>
            </w:r>
            <w:r w:rsidRPr="00C00AAB">
              <w:rPr>
                <w:bCs/>
              </w:rPr>
              <w:t xml:space="preserve">2 </w:t>
            </w:r>
            <w:r>
              <w:rPr>
                <w:bCs/>
              </w:rPr>
              <w:t>Participace na plánování</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Spolupráce mezi sektory / subjekty – počet </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1</w:t>
            </w:r>
            <w:r w:rsidRPr="00C00AAB">
              <w:t>0. 202</w:t>
            </w:r>
            <w:r>
              <w:t>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Místní agenda 21</w:t>
            </w:r>
          </w:p>
        </w:tc>
      </w:tr>
    </w:tbl>
    <w:p w:rsidR="00803AEE" w:rsidRDefault="00803AEE" w:rsidP="00803AEE"/>
    <w:p w:rsidR="00803AEE" w:rsidRDefault="00803AEE" w:rsidP="00803AEE">
      <w:r>
        <w:t>AP 2020-06</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Pr>
                <w:b/>
              </w:rPr>
              <w:t>4</w:t>
            </w:r>
            <w:r w:rsidRPr="00C00AAB">
              <w:rPr>
                <w:b/>
              </w:rPr>
              <w:t>.1</w:t>
            </w:r>
            <w:r>
              <w:rPr>
                <w:b/>
              </w:rPr>
              <w:t>.1</w:t>
            </w:r>
            <w:r w:rsidRPr="00C00AAB">
              <w:rPr>
                <w:b/>
              </w:rPr>
              <w:t xml:space="preserve"> </w:t>
            </w:r>
            <w:r>
              <w:rPr>
                <w:b/>
              </w:rPr>
              <w:t xml:space="preserve">Vybudování tréninkového hřiště </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Zpracování PD a následné stavební práce</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C00AAB" w:rsidRDefault="00803AEE" w:rsidP="003E7CF1">
            <w:r>
              <w:t>Obec má několik fotbalových mužstev a snaží se tuto aktivitu udržet jako spojovací prvek (v Žirovnici jeden z nejstarších fotbalových pohárů), proto potřebuje tréninkové hřiště, která má další využití (např. pro potřeby školy, která je v historické budově a hřištěm nedisponuje).</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 xml:space="preserve">SC </w:t>
            </w:r>
            <w:r>
              <w:rPr>
                <w:b/>
                <w:bCs/>
              </w:rPr>
              <w:t>2</w:t>
            </w:r>
            <w:r w:rsidRPr="00C00AAB">
              <w:rPr>
                <w:b/>
                <w:bCs/>
              </w:rPr>
              <w:t xml:space="preserve"> </w:t>
            </w:r>
            <w:r>
              <w:rPr>
                <w:b/>
                <w:bCs/>
              </w:rPr>
              <w:t>Kvalita života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Pr>
                <w:bCs/>
              </w:rPr>
              <w:t>4</w:t>
            </w:r>
            <w:r w:rsidRPr="00C00AAB">
              <w:rPr>
                <w:bCs/>
              </w:rPr>
              <w:t xml:space="preserve">. </w:t>
            </w:r>
            <w:r>
              <w:rPr>
                <w:bCs/>
              </w:rPr>
              <w:t>Sladění rodinného a pracovního života, rozvoj komunity</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4.1</w:t>
            </w:r>
            <w:r w:rsidRPr="00C00AAB">
              <w:rPr>
                <w:bCs/>
              </w:rPr>
              <w:t xml:space="preserve"> </w:t>
            </w:r>
            <w:r>
              <w:rPr>
                <w:bCs/>
              </w:rPr>
              <w:t>Revitalizace a rozvoj obecního majetku pro podporu komunitního života a služeb</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revitalizace ploch / objektů – počet </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1</w:t>
            </w:r>
            <w:r w:rsidRPr="00C00AAB">
              <w:t>0. 202</w:t>
            </w:r>
            <w:r>
              <w:t>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Místní Agenda 21 + MMR</w:t>
            </w:r>
          </w:p>
        </w:tc>
      </w:tr>
    </w:tbl>
    <w:p w:rsidR="00803AEE" w:rsidRDefault="00803AEE" w:rsidP="00803AEE"/>
    <w:p w:rsidR="00803AEE" w:rsidRDefault="00803AEE" w:rsidP="00803AEE">
      <w:r>
        <w:t>AP 2020-07</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lastRenderedPageBreak/>
              <w:t>Číslo a název aktivity:</w:t>
            </w:r>
          </w:p>
        </w:tc>
        <w:tc>
          <w:tcPr>
            <w:tcW w:w="6804" w:type="dxa"/>
          </w:tcPr>
          <w:p w:rsidR="00803AEE" w:rsidRPr="00C00AAB" w:rsidRDefault="00803AEE" w:rsidP="003E7CF1">
            <w:pPr>
              <w:rPr>
                <w:b/>
              </w:rPr>
            </w:pPr>
            <w:r>
              <w:rPr>
                <w:b/>
              </w:rPr>
              <w:t>4</w:t>
            </w:r>
            <w:r w:rsidRPr="00C00AAB">
              <w:rPr>
                <w:b/>
              </w:rPr>
              <w:t>.1</w:t>
            </w:r>
            <w:r>
              <w:rPr>
                <w:b/>
              </w:rPr>
              <w:t>.2</w:t>
            </w:r>
            <w:r w:rsidRPr="00C00AAB">
              <w:rPr>
                <w:b/>
              </w:rPr>
              <w:t xml:space="preserve"> </w:t>
            </w:r>
            <w:r>
              <w:rPr>
                <w:b/>
              </w:rPr>
              <w:t>Zkvalitnit a rozšířit bytový fond obce</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Pasportizace bytového fondu obce a následný návrh rekonstrukce</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C00AAB" w:rsidRDefault="00803AEE" w:rsidP="003E7CF1">
            <w:r>
              <w:t>Obec disponuje určitým bytovým fondem, do kterého nebylo v minulosti investováno. Navíc disponuje pozemky, které by bylo možné využít k bytové výstavbě (např. na družstevním principu). V obci je dostatečná CS, která by měla o bytový fond zájem, navíc je Cerekev v dojezdové vzdálenosti do krajského města.</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 xml:space="preserve">SC </w:t>
            </w:r>
            <w:r>
              <w:rPr>
                <w:b/>
                <w:bCs/>
              </w:rPr>
              <w:t>2</w:t>
            </w:r>
            <w:r w:rsidRPr="00C00AAB">
              <w:rPr>
                <w:b/>
                <w:bCs/>
              </w:rPr>
              <w:t xml:space="preserve"> </w:t>
            </w:r>
            <w:r>
              <w:rPr>
                <w:b/>
                <w:bCs/>
              </w:rPr>
              <w:t>Kvalita života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Pr>
                <w:bCs/>
              </w:rPr>
              <w:t>4</w:t>
            </w:r>
            <w:r w:rsidRPr="00C00AAB">
              <w:rPr>
                <w:bCs/>
              </w:rPr>
              <w:t xml:space="preserve">. </w:t>
            </w:r>
            <w:r>
              <w:rPr>
                <w:bCs/>
              </w:rPr>
              <w:t>Sladění rodinného a pracovního života, rozvoj komunity</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4.1</w:t>
            </w:r>
            <w:r w:rsidRPr="00C00AAB">
              <w:rPr>
                <w:bCs/>
              </w:rPr>
              <w:t xml:space="preserve"> </w:t>
            </w:r>
            <w:r>
              <w:rPr>
                <w:bCs/>
              </w:rPr>
              <w:t>Revitalizace a rozvoj obecního majetku pro podporu komunitního života a služeb</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revitalizace ploch / objektů – počet </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1</w:t>
            </w:r>
            <w:r w:rsidRPr="00C00AAB">
              <w:t>0. 202</w:t>
            </w:r>
            <w:r>
              <w:t>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SFRB + MMR + IROP</w:t>
            </w:r>
          </w:p>
        </w:tc>
      </w:tr>
    </w:tbl>
    <w:p w:rsidR="00803AEE" w:rsidRDefault="00803AEE" w:rsidP="00803AEE"/>
    <w:p w:rsidR="00803AEE" w:rsidRDefault="00803AEE" w:rsidP="00803AEE">
      <w:r>
        <w:t>AP 2020-08</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Pr>
                <w:b/>
              </w:rPr>
              <w:t>4</w:t>
            </w:r>
            <w:r w:rsidRPr="00C00AAB">
              <w:rPr>
                <w:b/>
              </w:rPr>
              <w:t>.1</w:t>
            </w:r>
            <w:r>
              <w:rPr>
                <w:b/>
              </w:rPr>
              <w:t>.3</w:t>
            </w:r>
            <w:r w:rsidRPr="00C00AAB">
              <w:rPr>
                <w:b/>
              </w:rPr>
              <w:t xml:space="preserve"> </w:t>
            </w:r>
            <w:r>
              <w:rPr>
                <w:b/>
              </w:rPr>
              <w:t>Parcely pro výstavbu</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Vymezení a odkoupení ploch v soukromém majetku definovaných ÚP k zastavění a jejich zasíťování</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C00AAB" w:rsidRDefault="00803AEE" w:rsidP="003E7CF1">
            <w:r>
              <w:t>Obec nedisponuje parcelami určenými k zastavění, tyto parcely jsou v rukou soukromníků, nicméně u nich nelze předkládat jejich zasíťování. Tím je však zastaven rozvoj obce, proto je důležité vyjednat odkup části pozemků k výstavbě.</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 xml:space="preserve">SC </w:t>
            </w:r>
            <w:r>
              <w:rPr>
                <w:b/>
                <w:bCs/>
              </w:rPr>
              <w:t>2</w:t>
            </w:r>
            <w:r w:rsidRPr="00C00AAB">
              <w:rPr>
                <w:b/>
                <w:bCs/>
              </w:rPr>
              <w:t xml:space="preserve"> </w:t>
            </w:r>
            <w:r>
              <w:rPr>
                <w:b/>
                <w:bCs/>
              </w:rPr>
              <w:t>Kvalita života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Pr>
                <w:bCs/>
              </w:rPr>
              <w:t>4</w:t>
            </w:r>
            <w:r w:rsidRPr="00C00AAB">
              <w:rPr>
                <w:bCs/>
              </w:rPr>
              <w:t xml:space="preserve">. </w:t>
            </w:r>
            <w:r>
              <w:rPr>
                <w:bCs/>
              </w:rPr>
              <w:t>Sladění rodinného a pracovního života, rozvoj komunity</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4.1</w:t>
            </w:r>
            <w:r w:rsidRPr="00C00AAB">
              <w:rPr>
                <w:bCs/>
              </w:rPr>
              <w:t xml:space="preserve"> </w:t>
            </w:r>
            <w:r>
              <w:rPr>
                <w:bCs/>
              </w:rPr>
              <w:t>Revitalizace a rozvoj obecního majetku pro podporu komunitního života a služeb</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revitalizace ploch / objektů – počet </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1</w:t>
            </w:r>
            <w:r w:rsidRPr="00C00AAB">
              <w:t>0. 202</w:t>
            </w:r>
            <w:r>
              <w:t>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SFRB + MMR</w:t>
            </w:r>
          </w:p>
        </w:tc>
      </w:tr>
    </w:tbl>
    <w:p w:rsidR="00803AEE" w:rsidRDefault="00803AEE" w:rsidP="00803AEE"/>
    <w:p w:rsidR="00803AEE" w:rsidRDefault="00803AEE" w:rsidP="00803AEE">
      <w:r>
        <w:lastRenderedPageBreak/>
        <w:t>AP 2020-09</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Pr>
                <w:b/>
              </w:rPr>
              <w:t>5.1</w:t>
            </w:r>
            <w:r w:rsidRPr="00C00AAB">
              <w:rPr>
                <w:b/>
              </w:rPr>
              <w:t>.</w:t>
            </w:r>
            <w:r>
              <w:rPr>
                <w:b/>
              </w:rPr>
              <w:t>1</w:t>
            </w:r>
            <w:r w:rsidRPr="00C00AAB">
              <w:rPr>
                <w:b/>
              </w:rPr>
              <w:t xml:space="preserve"> </w:t>
            </w:r>
            <w:r>
              <w:rPr>
                <w:b/>
              </w:rPr>
              <w:t>Revitalizace sídliště</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Projektová příprava, včetně následné realizace na základě etapizace</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C00AAB" w:rsidRDefault="00803AEE" w:rsidP="003E7CF1">
            <w:r>
              <w:t>Prostor sídliště neodpovídá potřebám stávající komunity a kvalitě života – nedostatečná zeleně, prvky veřejné infrastruktury</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 xml:space="preserve">SC </w:t>
            </w:r>
            <w:r>
              <w:rPr>
                <w:b/>
                <w:bCs/>
              </w:rPr>
              <w:t>2</w:t>
            </w:r>
            <w:r w:rsidRPr="00C00AAB">
              <w:rPr>
                <w:b/>
                <w:bCs/>
              </w:rPr>
              <w:t xml:space="preserve"> </w:t>
            </w:r>
            <w:r>
              <w:rPr>
                <w:b/>
                <w:bCs/>
              </w:rPr>
              <w:t>Kvalita života 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Pr>
                <w:bCs/>
              </w:rPr>
              <w:t>5. Veřejný prostor a infrastruktura</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5.1 Revitalizace a funkční přeměna veřejného prostoru pro zvýšení potenciálu kvality života v sídle</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existence technické infrastruktury – % na obyvatele </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1</w:t>
            </w:r>
            <w:r w:rsidRPr="00C00AAB">
              <w:t>0. 2021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MMR + SFRB + IROP</w:t>
            </w:r>
          </w:p>
        </w:tc>
      </w:tr>
    </w:tbl>
    <w:p w:rsidR="00803AEE" w:rsidRDefault="00803AEE" w:rsidP="00803AEE"/>
    <w:p w:rsidR="00803AEE" w:rsidRDefault="00803AEE" w:rsidP="00803AEE">
      <w:r>
        <w:t>AP 2020-10</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Pr>
                <w:b/>
              </w:rPr>
              <w:t>5.1</w:t>
            </w:r>
            <w:r w:rsidRPr="00C00AAB">
              <w:rPr>
                <w:b/>
              </w:rPr>
              <w:t>.</w:t>
            </w:r>
            <w:r>
              <w:rPr>
                <w:b/>
              </w:rPr>
              <w:t>2</w:t>
            </w:r>
            <w:r w:rsidRPr="00C00AAB">
              <w:rPr>
                <w:b/>
              </w:rPr>
              <w:t xml:space="preserve"> </w:t>
            </w:r>
            <w:r>
              <w:rPr>
                <w:b/>
              </w:rPr>
              <w:t>Obnova celého areálu hřbitova jako významného místa veřejného prostoru</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Projektová příprava, včetně následné realizace – stavební práce, realizace zeleně</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C00AAB" w:rsidRDefault="00803AEE" w:rsidP="003E7CF1">
            <w:r>
              <w:t xml:space="preserve">Hřbitov je významná součást veřejného prostranství – aktuálně jsou infrastrukturní prvky a drobné stavby dožilé, zeleň je ve špatném / nedostatečném stavu </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 xml:space="preserve">SC </w:t>
            </w:r>
            <w:r>
              <w:rPr>
                <w:b/>
                <w:bCs/>
              </w:rPr>
              <w:t>2</w:t>
            </w:r>
            <w:r w:rsidRPr="00C00AAB">
              <w:rPr>
                <w:b/>
                <w:bCs/>
              </w:rPr>
              <w:t xml:space="preserve"> </w:t>
            </w:r>
            <w:r>
              <w:rPr>
                <w:b/>
                <w:bCs/>
              </w:rPr>
              <w:t>Kvalita života 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Pr>
                <w:bCs/>
              </w:rPr>
              <w:t>5. Veřejný prostor a infrastruktura</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5.1 Revitalizace a funkční přeměna veřejného prostoru pro zvýšení potenciálu kvality života v sídle</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existence technické infrastruktury – % na obyvatele </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1</w:t>
            </w:r>
            <w:r w:rsidRPr="00C00AAB">
              <w:t>0. 2021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MMR + IROP + OP ŽP</w:t>
            </w:r>
          </w:p>
        </w:tc>
      </w:tr>
    </w:tbl>
    <w:p w:rsidR="00803AEE" w:rsidRDefault="00803AEE" w:rsidP="00803AEE"/>
    <w:p w:rsidR="00803AEE" w:rsidRDefault="00803AEE" w:rsidP="00803AEE">
      <w:r>
        <w:t>AP 2020-11</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lastRenderedPageBreak/>
              <w:t>Číslo a název aktivity:</w:t>
            </w:r>
          </w:p>
        </w:tc>
        <w:tc>
          <w:tcPr>
            <w:tcW w:w="6804" w:type="dxa"/>
          </w:tcPr>
          <w:p w:rsidR="00803AEE" w:rsidRPr="00C00AAB" w:rsidRDefault="00803AEE" w:rsidP="003E7CF1">
            <w:pPr>
              <w:rPr>
                <w:b/>
              </w:rPr>
            </w:pPr>
            <w:r>
              <w:rPr>
                <w:b/>
              </w:rPr>
              <w:t>5.1</w:t>
            </w:r>
            <w:r w:rsidRPr="00C00AAB">
              <w:rPr>
                <w:b/>
              </w:rPr>
              <w:t>.</w:t>
            </w:r>
            <w:r>
              <w:rPr>
                <w:b/>
              </w:rPr>
              <w:t>3</w:t>
            </w:r>
            <w:r w:rsidRPr="00C00AAB">
              <w:rPr>
                <w:b/>
              </w:rPr>
              <w:t xml:space="preserve"> </w:t>
            </w:r>
            <w:r>
              <w:rPr>
                <w:b/>
              </w:rPr>
              <w:t>Obnova památek ve veřejném prostoru</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Restaurování a stavební práce</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C00AAB" w:rsidRDefault="00803AEE" w:rsidP="003E7CF1">
            <w:r>
              <w:t>Památky jsou významnou součástí veřejného prostoru. Jejich obnova dokládá úctu místní komunity k předkům. Některé památky jsou však ve špatném technickém stavu, neboť nelze celý soubor památek restaurovat najednou.</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 xml:space="preserve">SC </w:t>
            </w:r>
            <w:r>
              <w:rPr>
                <w:b/>
                <w:bCs/>
              </w:rPr>
              <w:t>2</w:t>
            </w:r>
            <w:r w:rsidRPr="00C00AAB">
              <w:rPr>
                <w:b/>
                <w:bCs/>
              </w:rPr>
              <w:t xml:space="preserve"> </w:t>
            </w:r>
            <w:r>
              <w:rPr>
                <w:b/>
                <w:bCs/>
              </w:rPr>
              <w:t>Kvalita života 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Pr>
                <w:bCs/>
              </w:rPr>
              <w:t>5. Veřejný prostor a infrastruktura</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5.1 Revitalizace a funkční přeměna veřejného prostoru pro zvýšení potenciálu kvality života v sídle</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existence technické infrastruktury – % na obyvatele </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1</w:t>
            </w:r>
            <w:r w:rsidRPr="00C00AAB">
              <w:t>0. 2021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MMR + IROP + MK</w:t>
            </w:r>
          </w:p>
        </w:tc>
      </w:tr>
    </w:tbl>
    <w:p w:rsidR="00803AEE" w:rsidRDefault="00803AEE" w:rsidP="00803AEE"/>
    <w:p w:rsidR="00803AEE" w:rsidRDefault="00803AEE" w:rsidP="00803AEE">
      <w:r>
        <w:t>AP 2020-12</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Pr>
                <w:b/>
              </w:rPr>
              <w:t>5.3</w:t>
            </w:r>
            <w:r w:rsidRPr="00C00AAB">
              <w:rPr>
                <w:b/>
              </w:rPr>
              <w:t>.</w:t>
            </w:r>
            <w:r>
              <w:rPr>
                <w:b/>
              </w:rPr>
              <w:t>1</w:t>
            </w:r>
            <w:r w:rsidRPr="00C00AAB">
              <w:rPr>
                <w:b/>
              </w:rPr>
              <w:t xml:space="preserve"> </w:t>
            </w:r>
            <w:r>
              <w:rPr>
                <w:b/>
              </w:rPr>
              <w:t>Komunální technika</w:t>
            </w:r>
          </w:p>
        </w:tc>
      </w:tr>
      <w:tr w:rsidR="00803AEE" w:rsidRPr="00C00AAB" w:rsidTr="003E7CF1">
        <w:tc>
          <w:tcPr>
            <w:tcW w:w="2660" w:type="dxa"/>
            <w:shd w:val="clear" w:color="auto" w:fill="6ABAC5"/>
          </w:tcPr>
          <w:p w:rsidR="00803AEE" w:rsidRPr="00C00AAB" w:rsidRDefault="00803AEE" w:rsidP="003E7CF1">
            <w:pPr>
              <w:rPr>
                <w:b/>
              </w:rPr>
            </w:pPr>
            <w:r w:rsidRPr="00C00AAB">
              <w:rPr>
                <w:b/>
              </w:rPr>
              <w:t>Charakteristika aktivity:</w:t>
            </w:r>
          </w:p>
        </w:tc>
        <w:tc>
          <w:tcPr>
            <w:tcW w:w="6804" w:type="dxa"/>
          </w:tcPr>
          <w:p w:rsidR="00803AEE" w:rsidRPr="00C00AAB" w:rsidRDefault="00803AEE" w:rsidP="003E7CF1">
            <w:r>
              <w:t>Nákup komunální techniku pro údržbu obecního majetku jak v centrální části obce, tak ve všech místních částech</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C00AAB" w:rsidRDefault="00803AEE" w:rsidP="003E7CF1">
            <w:r>
              <w:t>Katastr obce je rozsáhlý, charakterem je centrální část obce (město) jiná, než místní části (malé obce)</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 xml:space="preserve">SC </w:t>
            </w:r>
            <w:r>
              <w:rPr>
                <w:b/>
                <w:bCs/>
              </w:rPr>
              <w:t>2</w:t>
            </w:r>
            <w:r w:rsidRPr="00C00AAB">
              <w:rPr>
                <w:b/>
                <w:bCs/>
              </w:rPr>
              <w:t xml:space="preserve"> </w:t>
            </w:r>
            <w:r>
              <w:rPr>
                <w:b/>
                <w:bCs/>
              </w:rPr>
              <w:t>Kvalita života 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Pr>
                <w:bCs/>
              </w:rPr>
              <w:t>5. Veřejný prostor a infrastruktura</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5.3 Podpora multiplikačních efektů veřejné infrastruktury – dovybavení, moderní technologie, inovace</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existence technické infrastruktury – % na obyvatele </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31. 0</w:t>
            </w:r>
            <w:r>
              <w:t>3</w:t>
            </w:r>
            <w:r w:rsidRPr="00C00AAB">
              <w:t>. 2021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MMR</w:t>
            </w:r>
          </w:p>
        </w:tc>
      </w:tr>
    </w:tbl>
    <w:p w:rsidR="00803AEE" w:rsidRDefault="00803AEE" w:rsidP="00803AEE"/>
    <w:p w:rsidR="00803AEE" w:rsidRDefault="00803AEE" w:rsidP="00803AEE">
      <w:r>
        <w:t>AP 2020-13</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803AEE" w:rsidRPr="00C00AAB" w:rsidTr="003E7CF1">
        <w:tc>
          <w:tcPr>
            <w:tcW w:w="2660" w:type="dxa"/>
            <w:shd w:val="clear" w:color="auto" w:fill="6ABAC5"/>
          </w:tcPr>
          <w:p w:rsidR="00803AEE" w:rsidRPr="00C00AAB" w:rsidRDefault="00803AEE" w:rsidP="003E7CF1">
            <w:pPr>
              <w:rPr>
                <w:b/>
              </w:rPr>
            </w:pPr>
            <w:r w:rsidRPr="00C00AAB">
              <w:rPr>
                <w:b/>
              </w:rPr>
              <w:t>Číslo a název aktivity:</w:t>
            </w:r>
          </w:p>
        </w:tc>
        <w:tc>
          <w:tcPr>
            <w:tcW w:w="6804" w:type="dxa"/>
          </w:tcPr>
          <w:p w:rsidR="00803AEE" w:rsidRPr="00C00AAB" w:rsidRDefault="00803AEE" w:rsidP="003E7CF1">
            <w:pPr>
              <w:rPr>
                <w:b/>
              </w:rPr>
            </w:pPr>
            <w:r>
              <w:rPr>
                <w:b/>
              </w:rPr>
              <w:t>6.4</w:t>
            </w:r>
            <w:r w:rsidRPr="00C00AAB">
              <w:rPr>
                <w:b/>
              </w:rPr>
              <w:t>.</w:t>
            </w:r>
            <w:r>
              <w:rPr>
                <w:b/>
              </w:rPr>
              <w:t>1</w:t>
            </w:r>
            <w:r w:rsidRPr="00C00AAB">
              <w:rPr>
                <w:b/>
              </w:rPr>
              <w:t xml:space="preserve"> </w:t>
            </w:r>
            <w:r>
              <w:rPr>
                <w:b/>
              </w:rPr>
              <w:t>Obnova lesa po kalamitě</w:t>
            </w:r>
          </w:p>
        </w:tc>
      </w:tr>
      <w:tr w:rsidR="00803AEE" w:rsidRPr="00C00AAB" w:rsidTr="003E7CF1">
        <w:tc>
          <w:tcPr>
            <w:tcW w:w="2660" w:type="dxa"/>
            <w:shd w:val="clear" w:color="auto" w:fill="6ABAC5"/>
          </w:tcPr>
          <w:p w:rsidR="00803AEE" w:rsidRPr="00C00AAB" w:rsidRDefault="00803AEE" w:rsidP="003E7CF1">
            <w:pPr>
              <w:rPr>
                <w:b/>
              </w:rPr>
            </w:pPr>
            <w:r w:rsidRPr="00C00AAB">
              <w:rPr>
                <w:b/>
              </w:rPr>
              <w:lastRenderedPageBreak/>
              <w:t>Charakteristika aktivity:</w:t>
            </w:r>
          </w:p>
        </w:tc>
        <w:tc>
          <w:tcPr>
            <w:tcW w:w="6804" w:type="dxa"/>
          </w:tcPr>
          <w:p w:rsidR="00803AEE" w:rsidRPr="00C00AAB" w:rsidRDefault="00803AEE" w:rsidP="003E7CF1">
            <w:r>
              <w:t>Koncepce udržitelného hospodaření v lese a její realizace</w:t>
            </w:r>
          </w:p>
        </w:tc>
      </w:tr>
      <w:tr w:rsidR="00803AEE" w:rsidRPr="00C00AAB" w:rsidTr="003E7CF1">
        <w:tc>
          <w:tcPr>
            <w:tcW w:w="2660" w:type="dxa"/>
            <w:shd w:val="clear" w:color="auto" w:fill="6ABAC5"/>
          </w:tcPr>
          <w:p w:rsidR="00803AEE" w:rsidRPr="00C00AAB" w:rsidRDefault="00803AEE" w:rsidP="003E7CF1">
            <w:pPr>
              <w:rPr>
                <w:b/>
              </w:rPr>
            </w:pPr>
            <w:r w:rsidRPr="00C00AAB">
              <w:rPr>
                <w:b/>
              </w:rPr>
              <w:t>Zdůvodnění potřeby dané aktivity:</w:t>
            </w:r>
          </w:p>
        </w:tc>
        <w:tc>
          <w:tcPr>
            <w:tcW w:w="6804" w:type="dxa"/>
          </w:tcPr>
          <w:p w:rsidR="00803AEE" w:rsidRPr="00C00AAB" w:rsidRDefault="00803AEE" w:rsidP="003E7CF1">
            <w:r>
              <w:t>Obec má významné výnosy z hospodaření v lese. Po kůrovcové kalamitě přišla o velký majetek. S ohledem na přetrvávající sucho na Vysočině je třeba nastavit novou koncepci hospodaření v lese a realizovat ji.</w:t>
            </w:r>
          </w:p>
        </w:tc>
      </w:tr>
      <w:tr w:rsidR="00803AEE" w:rsidRPr="00C00AAB" w:rsidTr="003E7CF1">
        <w:tc>
          <w:tcPr>
            <w:tcW w:w="2660" w:type="dxa"/>
            <w:shd w:val="clear" w:color="auto" w:fill="6ABAC5"/>
          </w:tcPr>
          <w:p w:rsidR="00803AEE" w:rsidRPr="00C00AAB" w:rsidRDefault="00803AEE" w:rsidP="003E7CF1">
            <w:pPr>
              <w:rPr>
                <w:b/>
              </w:rPr>
            </w:pPr>
            <w:r w:rsidRPr="00C00AAB">
              <w:rPr>
                <w:b/>
              </w:rPr>
              <w:t>Strategický cíl:</w:t>
            </w:r>
          </w:p>
        </w:tc>
        <w:tc>
          <w:tcPr>
            <w:tcW w:w="6804" w:type="dxa"/>
          </w:tcPr>
          <w:p w:rsidR="00803AEE" w:rsidRPr="00C00AAB" w:rsidRDefault="00803AEE" w:rsidP="003E7CF1">
            <w:pPr>
              <w:rPr>
                <w:b/>
                <w:bCs/>
              </w:rPr>
            </w:pPr>
            <w:r w:rsidRPr="00C00AAB">
              <w:rPr>
                <w:b/>
                <w:bCs/>
              </w:rPr>
              <w:t xml:space="preserve">SC </w:t>
            </w:r>
            <w:r>
              <w:rPr>
                <w:b/>
                <w:bCs/>
              </w:rPr>
              <w:t>2</w:t>
            </w:r>
            <w:r w:rsidRPr="00C00AAB">
              <w:rPr>
                <w:b/>
                <w:bCs/>
              </w:rPr>
              <w:t xml:space="preserve"> </w:t>
            </w:r>
            <w:r>
              <w:rPr>
                <w:b/>
                <w:bCs/>
              </w:rPr>
              <w:t>Kvalita života a prostředí</w:t>
            </w:r>
          </w:p>
        </w:tc>
      </w:tr>
      <w:tr w:rsidR="00803AEE" w:rsidRPr="00C00AAB" w:rsidTr="003E7CF1">
        <w:tc>
          <w:tcPr>
            <w:tcW w:w="2660" w:type="dxa"/>
            <w:shd w:val="clear" w:color="auto" w:fill="6ABAC5"/>
          </w:tcPr>
          <w:p w:rsidR="00803AEE" w:rsidRPr="00C00AAB" w:rsidRDefault="00803AEE" w:rsidP="003E7CF1">
            <w:pPr>
              <w:rPr>
                <w:b/>
              </w:rPr>
            </w:pPr>
            <w:r w:rsidRPr="00C00AAB">
              <w:rPr>
                <w:b/>
              </w:rPr>
              <w:t>Priorita:</w:t>
            </w:r>
          </w:p>
        </w:tc>
        <w:tc>
          <w:tcPr>
            <w:tcW w:w="6804" w:type="dxa"/>
          </w:tcPr>
          <w:p w:rsidR="00803AEE" w:rsidRPr="00C00AAB" w:rsidRDefault="00803AEE" w:rsidP="003E7CF1">
            <w:pPr>
              <w:rPr>
                <w:bCs/>
              </w:rPr>
            </w:pPr>
            <w:r>
              <w:rPr>
                <w:bCs/>
              </w:rPr>
              <w:t>6. Prevence rizik a ochrana obyvatelstva</w:t>
            </w:r>
          </w:p>
        </w:tc>
      </w:tr>
      <w:tr w:rsidR="00803AEE" w:rsidRPr="00C00AAB" w:rsidTr="003E7CF1">
        <w:tc>
          <w:tcPr>
            <w:tcW w:w="2660" w:type="dxa"/>
            <w:shd w:val="clear" w:color="auto" w:fill="6ABAC5"/>
          </w:tcPr>
          <w:p w:rsidR="00803AEE" w:rsidRPr="00C00AAB" w:rsidRDefault="00803AEE" w:rsidP="003E7CF1">
            <w:pPr>
              <w:rPr>
                <w:b/>
              </w:rPr>
            </w:pPr>
            <w:r w:rsidRPr="00C00AAB">
              <w:rPr>
                <w:b/>
              </w:rPr>
              <w:t>Opatření:</w:t>
            </w:r>
          </w:p>
        </w:tc>
        <w:tc>
          <w:tcPr>
            <w:tcW w:w="6804" w:type="dxa"/>
          </w:tcPr>
          <w:p w:rsidR="00803AEE" w:rsidRPr="00C00AAB" w:rsidRDefault="00803AEE" w:rsidP="003E7CF1">
            <w:pPr>
              <w:rPr>
                <w:bCs/>
              </w:rPr>
            </w:pPr>
            <w:r>
              <w:rPr>
                <w:bCs/>
              </w:rPr>
              <w:t>6.4 Udržitelné hospodaření v lesích</w:t>
            </w:r>
          </w:p>
        </w:tc>
      </w:tr>
      <w:tr w:rsidR="00803AEE" w:rsidRPr="00C00AAB" w:rsidTr="003E7CF1">
        <w:tc>
          <w:tcPr>
            <w:tcW w:w="2660" w:type="dxa"/>
            <w:shd w:val="clear" w:color="auto" w:fill="6ABAC5"/>
          </w:tcPr>
          <w:p w:rsidR="00803AEE" w:rsidRPr="00C00AAB" w:rsidRDefault="00803AEE" w:rsidP="003E7CF1">
            <w:pPr>
              <w:rPr>
                <w:b/>
              </w:rPr>
            </w:pPr>
            <w:r w:rsidRPr="00C00AAB">
              <w:rPr>
                <w:b/>
              </w:rPr>
              <w:t>Indikátor:</w:t>
            </w:r>
          </w:p>
        </w:tc>
        <w:tc>
          <w:tcPr>
            <w:tcW w:w="6804" w:type="dxa"/>
          </w:tcPr>
          <w:p w:rsidR="00803AEE" w:rsidRPr="00C00AAB" w:rsidRDefault="00803AEE" w:rsidP="003E7CF1">
            <w:r>
              <w:t xml:space="preserve">revitalizace objektů / ploch – počet </w:t>
            </w:r>
          </w:p>
        </w:tc>
      </w:tr>
      <w:tr w:rsidR="00803AEE" w:rsidRPr="00C00AAB" w:rsidTr="003E7CF1">
        <w:tc>
          <w:tcPr>
            <w:tcW w:w="2660" w:type="dxa"/>
            <w:shd w:val="clear" w:color="auto" w:fill="6ABAC5"/>
          </w:tcPr>
          <w:p w:rsidR="00803AEE" w:rsidRPr="00C00AAB" w:rsidRDefault="00803AEE" w:rsidP="003E7CF1">
            <w:pPr>
              <w:rPr>
                <w:b/>
              </w:rPr>
            </w:pPr>
            <w:r w:rsidRPr="00C00AAB">
              <w:rPr>
                <w:b/>
              </w:rPr>
              <w:t>Dosažení indikátoru:</w:t>
            </w:r>
          </w:p>
        </w:tc>
        <w:tc>
          <w:tcPr>
            <w:tcW w:w="6804" w:type="dxa"/>
          </w:tcPr>
          <w:p w:rsidR="00803AEE" w:rsidRPr="00C00AAB" w:rsidRDefault="00803AEE" w:rsidP="003E7CF1">
            <w:r w:rsidRPr="00C00AAB">
              <w:t xml:space="preserve">31. </w:t>
            </w:r>
            <w:r>
              <w:t>1</w:t>
            </w:r>
            <w:r w:rsidRPr="00C00AAB">
              <w:t>0. 2021</w:t>
            </w:r>
          </w:p>
        </w:tc>
      </w:tr>
      <w:tr w:rsidR="00803AEE" w:rsidRPr="00C00AAB" w:rsidTr="003E7CF1">
        <w:tc>
          <w:tcPr>
            <w:tcW w:w="2660" w:type="dxa"/>
            <w:shd w:val="clear" w:color="auto" w:fill="6ABAC5"/>
          </w:tcPr>
          <w:p w:rsidR="00803AEE" w:rsidRPr="00C00AAB" w:rsidRDefault="00803AEE" w:rsidP="003E7CF1">
            <w:pPr>
              <w:rPr>
                <w:b/>
              </w:rPr>
            </w:pPr>
            <w:r w:rsidRPr="00C00AAB">
              <w:rPr>
                <w:b/>
              </w:rPr>
              <w:t>Zdroje:</w:t>
            </w:r>
          </w:p>
        </w:tc>
        <w:tc>
          <w:tcPr>
            <w:tcW w:w="6804" w:type="dxa"/>
          </w:tcPr>
          <w:p w:rsidR="00803AEE" w:rsidRPr="00C00AAB" w:rsidRDefault="00803AEE" w:rsidP="003E7CF1">
            <w:r w:rsidRPr="00C00AAB">
              <w:t>vlastní zdroje</w:t>
            </w:r>
            <w:r>
              <w:t xml:space="preserve"> + SFŽP + OP ŽP + </w:t>
            </w:r>
            <w:proofErr w:type="spellStart"/>
            <w:r>
              <w:t>MZe</w:t>
            </w:r>
            <w:proofErr w:type="spellEnd"/>
          </w:p>
        </w:tc>
      </w:tr>
    </w:tbl>
    <w:p w:rsidR="00E06CB3" w:rsidRPr="00E17304" w:rsidRDefault="00E06CB3" w:rsidP="00803AEE"/>
    <w:sectPr w:rsidR="00E06CB3" w:rsidRPr="00E17304" w:rsidSect="006B4068">
      <w:footerReference w:type="default" r:id="rId7"/>
      <w:headerReference w:type="first" r:id="rId8"/>
      <w:pgSz w:w="11906" w:h="16838"/>
      <w:pgMar w:top="1417" w:right="1466" w:bottom="1417" w:left="1440" w:header="180" w:footer="9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3697A" w:rsidRDefault="0053697A" w:rsidP="00311A08">
      <w:r>
        <w:separator/>
      </w:r>
    </w:p>
  </w:endnote>
  <w:endnote w:type="continuationSeparator" w:id="0">
    <w:p w:rsidR="0053697A" w:rsidRDefault="0053697A" w:rsidP="00311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B2CFC" w:rsidRDefault="001B2CFC" w:rsidP="00311A08">
    <w:r w:rsidRPr="00C93735">
      <w:t xml:space="preserve">Projekt Strategické řízení a plánování obcí DSO Nová Lípa </w:t>
    </w:r>
    <w:r>
      <w:t xml:space="preserve">CZ.03.4.74/0.0/0.0/16_058/0007431 </w:t>
    </w:r>
    <w:r w:rsidRPr="00C93735">
      <w:t>byl podpořen z Operačního programu Zaměstnanost</w:t>
    </w:r>
    <w:r>
      <w:t xml:space="preserve"> </w:t>
    </w:r>
  </w:p>
  <w:p w:rsidR="001B2CFC" w:rsidRDefault="001B2CFC" w:rsidP="00311A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3697A" w:rsidRDefault="0053697A" w:rsidP="00311A08">
      <w:r>
        <w:separator/>
      </w:r>
    </w:p>
  </w:footnote>
  <w:footnote w:type="continuationSeparator" w:id="0">
    <w:p w:rsidR="0053697A" w:rsidRDefault="0053697A" w:rsidP="00311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B2CFC" w:rsidRDefault="001B2CFC" w:rsidP="00311A08">
    <w:pPr>
      <w:pStyle w:val="Zhlav"/>
    </w:pPr>
  </w:p>
  <w:p w:rsidR="001B2CFC" w:rsidRDefault="001B2CFC" w:rsidP="00311A08">
    <w:pPr>
      <w:pStyle w:val="Zhlav"/>
    </w:pPr>
    <w:r>
      <w:rPr>
        <w:noProof/>
      </w:rPr>
      <w:drawing>
        <wp:anchor distT="0" distB="0" distL="114300" distR="114300" simplePos="0" relativeHeight="251658240" behindDoc="1" locked="0" layoutInCell="1" allowOverlap="1">
          <wp:simplePos x="0" y="0"/>
          <wp:positionH relativeFrom="column">
            <wp:posOffset>5271135</wp:posOffset>
          </wp:positionH>
          <wp:positionV relativeFrom="paragraph">
            <wp:posOffset>2540</wp:posOffset>
          </wp:positionV>
          <wp:extent cx="519430" cy="531495"/>
          <wp:effectExtent l="0" t="0" r="0" b="190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3"/>
                  <pic:cNvPicPr>
                    <a:picLocks noChangeAspect="1" noChangeArrowheads="1"/>
                  </pic:cNvPicPr>
                </pic:nvPicPr>
                <pic:blipFill>
                  <a:blip r:embed="rId1">
                    <a:extLst>
                      <a:ext uri="{28A0092B-C50C-407E-A947-70E740481C1C}">
                        <a14:useLocalDpi xmlns:a14="http://schemas.microsoft.com/office/drawing/2010/main" val="0"/>
                      </a:ext>
                    </a:extLst>
                  </a:blip>
                  <a:srcRect l="39352" t="32346" r="39980" b="30014"/>
                  <a:stretch>
                    <a:fillRect/>
                  </a:stretch>
                </pic:blipFill>
                <pic:spPr bwMode="auto">
                  <a:xfrm>
                    <a:off x="0" y="0"/>
                    <a:ext cx="519430" cy="53149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"https://www.esfcr.cz/documents/21802/799076/Logo+OPZ+barevn%C3%A9/d8fa3b25-df28-4abc-adde-b9ecbb4c2430?version=1.1&amp;t=1493801701970" \* MERGEFORMATINET </w:instrText>
    </w:r>
    <w:r>
      <w:fldChar w:fldCharType="separate"/>
    </w:r>
    <w:r w:rsidR="00FF729A">
      <w:fldChar w:fldCharType="begin"/>
    </w:r>
    <w:r w:rsidR="00FF729A">
      <w:instrText xml:space="preserve"> INCLUDEPICTURE  "https://www.esfcr.cz/documents/21802/799076/Logo+OPZ+barevn%C3%A9/d8fa3b25-df28-4abc-adde-b9ecbb4c2430?version=1.1&amp;t=1493801701970" \* MERGEFORMATINET </w:instrText>
    </w:r>
    <w:r w:rsidR="00FF729A">
      <w:fldChar w:fldCharType="separate"/>
    </w:r>
    <w:r w:rsidR="0053697A">
      <w:fldChar w:fldCharType="begin"/>
    </w:r>
    <w:r w:rsidR="0053697A">
      <w:instrText xml:space="preserve"> </w:instrText>
    </w:r>
    <w:r w:rsidR="0053697A">
      <w:instrText>INCLUDEPICTURE  "https://www.</w:instrText>
    </w:r>
    <w:r w:rsidR="0053697A">
      <w:instrText>esfcr.cz/documents/21802/799076/Logo+OPZ+barevn%C3%A9/d8fa3b25-df28-4abc-adde-b9ecbb4c2430?version=1.1&amp;t=1493801701970" \* MERGEFORMATINET</w:instrText>
    </w:r>
    <w:r w:rsidR="0053697A">
      <w:instrText xml:space="preserve"> </w:instrText>
    </w:r>
    <w:r w:rsidR="0053697A">
      <w:fldChar w:fldCharType="separate"/>
    </w:r>
    <w:r w:rsidR="00803AE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www.esfcr.cz/documents/21802/799076/Logo+OPZ+barevn%C3%A9/d8fa3b25-df28-4abc-adde-b9ecbb4c2430?version=1.1&amp;t=1493801701970" style="width:156.15pt;height:32.95pt">
          <v:imagedata r:id="rId2" r:href="rId3"/>
        </v:shape>
      </w:pict>
    </w:r>
    <w:r w:rsidR="0053697A">
      <w:fldChar w:fldCharType="end"/>
    </w:r>
    <w:r w:rsidR="00FF729A">
      <w:fldChar w:fldCharType="end"/>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06C1C"/>
    <w:multiLevelType w:val="multilevel"/>
    <w:tmpl w:val="C31C9B88"/>
    <w:lvl w:ilvl="0">
      <w:start w:val="1"/>
      <w:numFmt w:val="decimal"/>
      <w:pStyle w:val="Nadpis1"/>
      <w:lvlText w:val="%1."/>
      <w:lvlJc w:val="left"/>
      <w:pPr>
        <w:tabs>
          <w:tab w:val="num" w:pos="397"/>
        </w:tabs>
        <w:ind w:left="567" w:hanging="567"/>
      </w:pPr>
      <w:rPr>
        <w:rFonts w:hint="default"/>
        <w:sz w:val="32"/>
        <w:szCs w:val="32"/>
      </w:rPr>
    </w:lvl>
    <w:lvl w:ilvl="1">
      <w:start w:val="1"/>
      <w:numFmt w:val="decimal"/>
      <w:pStyle w:val="Nadpis21"/>
      <w:lvlText w:val="%1.%2."/>
      <w:lvlJc w:val="left"/>
      <w:pPr>
        <w:tabs>
          <w:tab w:val="num" w:pos="284"/>
        </w:tabs>
        <w:ind w:left="1134" w:hanging="850"/>
      </w:pPr>
      <w:rPr>
        <w:rFonts w:hint="default"/>
      </w:rPr>
    </w:lvl>
    <w:lvl w:ilvl="2">
      <w:start w:val="1"/>
      <w:numFmt w:val="decimal"/>
      <w:pStyle w:val="Nadpis3"/>
      <w:lvlText w:val="%1.%2.%3."/>
      <w:lvlJc w:val="left"/>
      <w:pPr>
        <w:tabs>
          <w:tab w:val="num" w:pos="1134"/>
        </w:tabs>
        <w:ind w:left="1134" w:hanging="567"/>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 w15:restartNumberingAfterBreak="0">
    <w:nsid w:val="33795B25"/>
    <w:multiLevelType w:val="hybridMultilevel"/>
    <w:tmpl w:val="BCDA6C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AEA1636"/>
    <w:multiLevelType w:val="hybridMultilevel"/>
    <w:tmpl w:val="4976C1DE"/>
    <w:lvl w:ilvl="0" w:tplc="AC108866">
      <w:start w:val="10"/>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AB3DF5"/>
    <w:multiLevelType w:val="multilevel"/>
    <w:tmpl w:val="B2AE45CE"/>
    <w:lvl w:ilvl="0">
      <w:start w:val="1"/>
      <w:numFmt w:val="decimal"/>
      <w:lvlText w:val="%1."/>
      <w:lvlJc w:val="left"/>
      <w:pPr>
        <w:tabs>
          <w:tab w:val="num" w:pos="1390"/>
        </w:tabs>
        <w:ind w:left="1560" w:hanging="567"/>
      </w:pPr>
      <w:rPr>
        <w:rFonts w:cs="Times New Roman" w:hint="default"/>
      </w:rPr>
    </w:lvl>
    <w:lvl w:ilvl="1">
      <w:start w:val="1"/>
      <w:numFmt w:val="decimal"/>
      <w:lvlText w:val="%1.%2."/>
      <w:lvlJc w:val="left"/>
      <w:pPr>
        <w:tabs>
          <w:tab w:val="num" w:pos="284"/>
        </w:tabs>
        <w:ind w:left="567" w:hanging="283"/>
      </w:pPr>
      <w:rPr>
        <w:rFonts w:cs="Times New Roman" w:hint="default"/>
      </w:rPr>
    </w:lvl>
    <w:lvl w:ilvl="2">
      <w:start w:val="1"/>
      <w:numFmt w:val="decimal"/>
      <w:lvlText w:val="%1.%2.%3."/>
      <w:lvlJc w:val="left"/>
      <w:pPr>
        <w:tabs>
          <w:tab w:val="num" w:pos="1134"/>
        </w:tabs>
        <w:ind w:left="1134" w:hanging="567"/>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FC"/>
    <w:rsid w:val="001B2CFC"/>
    <w:rsid w:val="001E63B9"/>
    <w:rsid w:val="00311A08"/>
    <w:rsid w:val="004E5F84"/>
    <w:rsid w:val="0053697A"/>
    <w:rsid w:val="006F657C"/>
    <w:rsid w:val="00786CD6"/>
    <w:rsid w:val="00803AEE"/>
    <w:rsid w:val="00C76310"/>
    <w:rsid w:val="00D63905"/>
    <w:rsid w:val="00D86D1A"/>
    <w:rsid w:val="00E06CB3"/>
    <w:rsid w:val="00E17304"/>
    <w:rsid w:val="00E36D11"/>
    <w:rsid w:val="00FA266C"/>
    <w:rsid w:val="00FD5970"/>
    <w:rsid w:val="00FF3E27"/>
    <w:rsid w:val="00FF72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42CB5"/>
  <w15:chartTrackingRefBased/>
  <w15:docId w15:val="{456488F3-B663-498C-951F-4D85321F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utoRedefine/>
    <w:qFormat/>
    <w:rsid w:val="00311A08"/>
    <w:pPr>
      <w:autoSpaceDE w:val="0"/>
      <w:autoSpaceDN w:val="0"/>
      <w:adjustRightInd w:val="0"/>
      <w:spacing w:after="120" w:line="276" w:lineRule="auto"/>
    </w:pPr>
    <w:rPr>
      <w:rFonts w:ascii="Calibri" w:eastAsia="Batang" w:hAnsi="Calibri" w:cs="Calibri"/>
      <w:sz w:val="24"/>
      <w:szCs w:val="24"/>
      <w:lang w:eastAsia="cs-CZ"/>
    </w:rPr>
  </w:style>
  <w:style w:type="paragraph" w:styleId="Nadpis1">
    <w:name w:val="heading 1"/>
    <w:basedOn w:val="Normln"/>
    <w:next w:val="Normln"/>
    <w:link w:val="Nadpis1Char"/>
    <w:autoRedefine/>
    <w:qFormat/>
    <w:rsid w:val="001B2CFC"/>
    <w:pPr>
      <w:keepNext/>
      <w:numPr>
        <w:numId w:val="1"/>
      </w:numPr>
      <w:spacing w:before="360" w:after="60"/>
      <w:ind w:left="0" w:firstLine="0"/>
      <w:outlineLvl w:val="0"/>
    </w:pPr>
    <w:rPr>
      <w:rFonts w:cs="Arial"/>
      <w:b/>
      <w:bCs/>
      <w:kern w:val="32"/>
      <w:sz w:val="32"/>
      <w:szCs w:val="32"/>
    </w:rPr>
  </w:style>
  <w:style w:type="paragraph" w:styleId="Nadpis2">
    <w:name w:val="heading 2"/>
    <w:basedOn w:val="Normln"/>
    <w:next w:val="Normln"/>
    <w:link w:val="Nadpis2Char"/>
    <w:autoRedefine/>
    <w:uiPriority w:val="99"/>
    <w:qFormat/>
    <w:rsid w:val="00D63905"/>
    <w:pPr>
      <w:keepNext/>
      <w:tabs>
        <w:tab w:val="num" w:pos="284"/>
      </w:tabs>
      <w:ind w:left="567" w:hanging="283"/>
      <w:outlineLvl w:val="1"/>
    </w:pPr>
    <w:rPr>
      <w:rFonts w:eastAsia="Times New Roman" w:cs="Times New Roman"/>
      <w:b/>
      <w:szCs w:val="20"/>
    </w:rPr>
  </w:style>
  <w:style w:type="paragraph" w:styleId="Nadpis3">
    <w:name w:val="heading 3"/>
    <w:basedOn w:val="Normln"/>
    <w:next w:val="Normln"/>
    <w:link w:val="Nadpis3Char"/>
    <w:autoRedefine/>
    <w:qFormat/>
    <w:rsid w:val="001B2CFC"/>
    <w:pPr>
      <w:keepNext/>
      <w:numPr>
        <w:ilvl w:val="2"/>
        <w:numId w:val="1"/>
      </w:numPr>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B2CFC"/>
    <w:rPr>
      <w:rFonts w:ascii="Calibri" w:eastAsia="Batang" w:hAnsi="Calibri" w:cs="Arial"/>
      <w:b/>
      <w:bCs/>
      <w:kern w:val="32"/>
      <w:sz w:val="32"/>
      <w:szCs w:val="32"/>
      <w:lang w:eastAsia="cs-CZ"/>
    </w:rPr>
  </w:style>
  <w:style w:type="character" w:customStyle="1" w:styleId="Nadpis3Char">
    <w:name w:val="Nadpis 3 Char"/>
    <w:basedOn w:val="Standardnpsmoodstavce"/>
    <w:link w:val="Nadpis3"/>
    <w:rsid w:val="001B2CFC"/>
    <w:rPr>
      <w:rFonts w:ascii="Calibri" w:eastAsia="Batang" w:hAnsi="Calibri" w:cs="Arial"/>
      <w:b/>
      <w:bCs/>
      <w:sz w:val="24"/>
      <w:szCs w:val="26"/>
      <w:lang w:eastAsia="cs-CZ"/>
    </w:rPr>
  </w:style>
  <w:style w:type="paragraph" w:customStyle="1" w:styleId="Nadpis21">
    <w:name w:val="Nadpis 21"/>
    <w:basedOn w:val="Normln"/>
    <w:next w:val="Normln"/>
    <w:autoRedefine/>
    <w:rsid w:val="001B2CFC"/>
    <w:pPr>
      <w:keepNext/>
      <w:numPr>
        <w:ilvl w:val="1"/>
        <w:numId w:val="1"/>
      </w:numPr>
      <w:spacing w:before="360" w:after="60"/>
      <w:ind w:left="709" w:firstLine="0"/>
      <w:outlineLvl w:val="1"/>
    </w:pPr>
    <w:rPr>
      <w:rFonts w:cs="Arial"/>
      <w:b/>
      <w:bCs/>
      <w:iCs/>
      <w:sz w:val="28"/>
      <w:szCs w:val="28"/>
    </w:rPr>
  </w:style>
  <w:style w:type="paragraph" w:styleId="Zhlav">
    <w:name w:val="header"/>
    <w:basedOn w:val="Normln"/>
    <w:link w:val="ZhlavChar"/>
    <w:uiPriority w:val="99"/>
    <w:unhideWhenUsed/>
    <w:rsid w:val="001B2C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CFC"/>
    <w:rPr>
      <w:rFonts w:ascii="Calibri" w:eastAsia="Batang" w:hAnsi="Calibri" w:cs="Calibri"/>
      <w:sz w:val="24"/>
      <w:szCs w:val="24"/>
      <w:lang w:eastAsia="cs-CZ"/>
    </w:rPr>
  </w:style>
  <w:style w:type="paragraph" w:styleId="Zpat">
    <w:name w:val="footer"/>
    <w:basedOn w:val="Normln"/>
    <w:link w:val="ZpatChar"/>
    <w:uiPriority w:val="99"/>
    <w:unhideWhenUsed/>
    <w:rsid w:val="001B2CFC"/>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CFC"/>
    <w:rPr>
      <w:rFonts w:ascii="Calibri" w:eastAsia="Batang" w:hAnsi="Calibri" w:cs="Calibri"/>
      <w:sz w:val="24"/>
      <w:szCs w:val="24"/>
      <w:lang w:eastAsia="cs-CZ"/>
    </w:rPr>
  </w:style>
  <w:style w:type="character" w:customStyle="1" w:styleId="Nadpis2Char">
    <w:name w:val="Nadpis 2 Char"/>
    <w:basedOn w:val="Standardnpsmoodstavce"/>
    <w:link w:val="Nadpis2"/>
    <w:uiPriority w:val="99"/>
    <w:rsid w:val="00D63905"/>
    <w:rPr>
      <w:rFonts w:ascii="Calibri" w:eastAsia="Times New Roman" w:hAnsi="Calibri" w:cs="Times New Roman"/>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https://www.esfcr.cz/documents/21802/799076/Logo+OPZ+barevn%C3%A9/d8fa3b25-df28-4abc-adde-b9ecbb4c2430?version=1.1&amp;t=149380170197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1354</Words>
  <Characters>7991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Šustrová</dc:creator>
  <cp:keywords/>
  <dc:description/>
  <cp:lastModifiedBy>Vlaďka</cp:lastModifiedBy>
  <cp:revision>3</cp:revision>
  <dcterms:created xsi:type="dcterms:W3CDTF">2020-06-01T20:00:00Z</dcterms:created>
  <dcterms:modified xsi:type="dcterms:W3CDTF">2020-06-01T20:05:00Z</dcterms:modified>
</cp:coreProperties>
</file>